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425F93AF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 w:rsidR="00967B3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540C20">
        <w:rPr>
          <w:rFonts w:eastAsia="SimSun" w:cs="Arial"/>
          <w:b/>
          <w:noProof/>
          <w:sz w:val="24"/>
          <w:szCs w:val="24"/>
          <w:lang w:val="en-US" w:eastAsia="zh-CN"/>
        </w:rPr>
        <w:t>R4-1812180</w:t>
      </w:r>
    </w:p>
    <w:p w14:paraId="6CB1325D" w14:textId="09D48966" w:rsidR="00605D31" w:rsidRPr="00E257EE" w:rsidRDefault="00967B3E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Chengdu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China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8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12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October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50DBD05A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</w:p>
    <w:p w14:paraId="67D69AC5" w14:textId="4B4DF778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 xml:space="preserve">Simulation results and discussion on NR CQI reporting under </w:t>
      </w:r>
      <w:r w:rsidR="0005764C">
        <w:rPr>
          <w:rFonts w:ascii="Arial" w:hAnsi="Arial"/>
          <w:sz w:val="24"/>
        </w:rPr>
        <w:t>fading</w:t>
      </w:r>
      <w:r w:rsidR="00967B3E" w:rsidRPr="00967B3E">
        <w:rPr>
          <w:rFonts w:ascii="Arial" w:hAnsi="Arial"/>
          <w:sz w:val="24"/>
        </w:rPr>
        <w:t xml:space="preserve"> conditions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7A70047B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FF1FC0">
        <w:t xml:space="preserve">Also, in RAN4#88 Meeting, a WF [6] was agreed and companies were encouraged to bring </w:t>
      </w:r>
      <w:r w:rsidR="00FF1FC0">
        <w:lastRenderedPageBreak/>
        <w:t>CQI simulation result</w:t>
      </w:r>
      <w:r w:rsidR="00654CDD">
        <w:t xml:space="preserve">s </w:t>
      </w:r>
      <w:r w:rsidR="00374C33">
        <w:t>(wideband</w:t>
      </w:r>
      <w:r w:rsidR="00FB212C">
        <w:t xml:space="preserve"> and</w:t>
      </w:r>
      <w:r w:rsidR="00374C33">
        <w:t xml:space="preserve"> sub-band</w:t>
      </w:r>
      <w:r w:rsidR="0005764C">
        <w:t xml:space="preserve"> CQI) under fading channel conditions</w:t>
      </w:r>
      <w:r w:rsidR="00654CDD">
        <w:t>. In this cont</w:t>
      </w:r>
      <w:r w:rsidR="0005764C">
        <w:t xml:space="preserve">ribution, we present our </w:t>
      </w:r>
      <w:r w:rsidR="00374C33">
        <w:t xml:space="preserve">initial </w:t>
      </w:r>
      <w:r w:rsidR="00FB212C">
        <w:t xml:space="preserve">WB and SB </w:t>
      </w:r>
      <w:r w:rsidR="00654CDD">
        <w:t xml:space="preserve">CQI results </w:t>
      </w:r>
      <w:r w:rsidR="0005764C">
        <w:t xml:space="preserve">under fading channel conditions </w:t>
      </w:r>
      <w:r w:rsidR="00654CDD">
        <w:t>for alignment purpose.</w:t>
      </w:r>
    </w:p>
    <w:p w14:paraId="33287CF0" w14:textId="35D9AAE7" w:rsidR="00605D31" w:rsidRPr="00422531" w:rsidRDefault="0005764C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Wideband CQI reporting r</w:t>
      </w:r>
      <w:r w:rsidR="009E3BAE">
        <w:t xml:space="preserve">esults </w:t>
      </w:r>
      <w:r>
        <w:t>in fading channels</w:t>
      </w:r>
    </w:p>
    <w:p w14:paraId="0F803582" w14:textId="4E9DEDE0" w:rsidR="007F4C3C" w:rsidRDefault="0005764C" w:rsidP="007F4C3C">
      <w:r>
        <w:t xml:space="preserve">In this section, we provide our initial simulation results for </w:t>
      </w:r>
      <w:r w:rsidR="00740E46">
        <w:t xml:space="preserve">FR1 FDD </w:t>
      </w:r>
      <w:r>
        <w:t xml:space="preserve">wideband CQI reporting in </w:t>
      </w:r>
      <w:r w:rsidR="00BE5AB9">
        <w:t xml:space="preserve">TDL-A fading channel conditions. </w:t>
      </w:r>
      <w:r>
        <w:t>Table 1</w:t>
      </w:r>
      <w:r w:rsidR="00BE5AB9">
        <w:t xml:space="preserve"> lists</w:t>
      </w:r>
      <w:r>
        <w:t xml:space="preserve"> </w:t>
      </w:r>
      <w:r w:rsidR="007F4C3C">
        <w:t>the c</w:t>
      </w:r>
      <w:r w:rsidR="007F4C3C">
        <w:rPr>
          <w:rFonts w:hint="eastAsia"/>
        </w:rPr>
        <w:t xml:space="preserve">ommon parameters for </w:t>
      </w:r>
      <w:r w:rsidR="007F4C3C">
        <w:t>the</w:t>
      </w:r>
      <w:r w:rsidR="007F4C3C">
        <w:rPr>
          <w:rFonts w:hint="eastAsia"/>
        </w:rPr>
        <w:t xml:space="preserve"> </w:t>
      </w:r>
      <w:r w:rsidR="007F4C3C">
        <w:t>CQI</w:t>
      </w:r>
      <w:r w:rsidR="007F4C3C">
        <w:rPr>
          <w:rFonts w:hint="eastAsia"/>
        </w:rPr>
        <w:t xml:space="preserve"> </w:t>
      </w:r>
      <w:r w:rsidR="007F4C3C">
        <w:t xml:space="preserve">reporting </w:t>
      </w:r>
      <w:r w:rsidR="00740E46">
        <w:rPr>
          <w:rFonts w:hint="eastAsia"/>
        </w:rPr>
        <w:t>test case</w:t>
      </w:r>
      <w:r w:rsidR="007F4C3C">
        <w:rPr>
          <w:rFonts w:hint="eastAsia"/>
        </w:rPr>
        <w:t xml:space="preserve"> </w:t>
      </w:r>
      <w:r w:rsidR="00BE5AB9">
        <w:t>specified in this section</w:t>
      </w:r>
      <w:r w:rsidR="007F4C3C">
        <w:t>.</w:t>
      </w:r>
    </w:p>
    <w:p w14:paraId="7FE218D7" w14:textId="39A93434" w:rsidR="007F4C3C" w:rsidRPr="006662BD" w:rsidRDefault="007F4C3C" w:rsidP="007F4C3C">
      <w:pPr>
        <w:pStyle w:val="TH"/>
      </w:pPr>
      <w:r>
        <w:t>Table 1</w:t>
      </w:r>
      <w:r w:rsidRPr="006662BD">
        <w:t xml:space="preserve"> Test parameters</w:t>
      </w:r>
    </w:p>
    <w:tbl>
      <w:tblPr>
        <w:tblW w:w="5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053"/>
        <w:gridCol w:w="1881"/>
      </w:tblGrid>
      <w:tr w:rsidR="00BE5AB9" w:rsidRPr="006662BD" w14:paraId="01F35E0D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FDFE7C5" w14:textId="77777777" w:rsidR="00BE5AB9" w:rsidRPr="006662BD" w:rsidRDefault="00BE5AB9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Parameter</w:t>
            </w:r>
          </w:p>
        </w:tc>
        <w:tc>
          <w:tcPr>
            <w:tcW w:w="1053" w:type="dxa"/>
            <w:shd w:val="clear" w:color="auto" w:fill="auto"/>
          </w:tcPr>
          <w:p w14:paraId="6BCB2730" w14:textId="77777777" w:rsidR="00BE5AB9" w:rsidRPr="006662BD" w:rsidRDefault="00BE5AB9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Unit</w:t>
            </w:r>
          </w:p>
        </w:tc>
        <w:tc>
          <w:tcPr>
            <w:tcW w:w="1881" w:type="dxa"/>
            <w:shd w:val="clear" w:color="auto" w:fill="auto"/>
          </w:tcPr>
          <w:p w14:paraId="6BAB463C" w14:textId="77777777" w:rsidR="00BE5AB9" w:rsidRPr="006662BD" w:rsidRDefault="00BE5AB9" w:rsidP="00E3528A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1</w:t>
            </w:r>
          </w:p>
        </w:tc>
      </w:tr>
      <w:tr w:rsidR="00BE5AB9" w:rsidRPr="006662BD" w14:paraId="4946BF56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706BCB26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Bandwidth</w:t>
            </w:r>
          </w:p>
        </w:tc>
        <w:tc>
          <w:tcPr>
            <w:tcW w:w="1053" w:type="dxa"/>
            <w:shd w:val="clear" w:color="auto" w:fill="auto"/>
          </w:tcPr>
          <w:p w14:paraId="725D5402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MHz</w:t>
            </w:r>
          </w:p>
        </w:tc>
        <w:tc>
          <w:tcPr>
            <w:tcW w:w="1881" w:type="dxa"/>
            <w:shd w:val="clear" w:color="auto" w:fill="auto"/>
          </w:tcPr>
          <w:p w14:paraId="016CD488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BE5AB9" w:rsidRPr="006662BD" w14:paraId="18CE42F4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3A272148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SCS</w:t>
            </w:r>
          </w:p>
        </w:tc>
        <w:tc>
          <w:tcPr>
            <w:tcW w:w="1053" w:type="dxa"/>
            <w:shd w:val="clear" w:color="auto" w:fill="auto"/>
          </w:tcPr>
          <w:p w14:paraId="0A34953C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kHz</w:t>
            </w:r>
          </w:p>
        </w:tc>
        <w:tc>
          <w:tcPr>
            <w:tcW w:w="1881" w:type="dxa"/>
            <w:shd w:val="clear" w:color="auto" w:fill="auto"/>
          </w:tcPr>
          <w:p w14:paraId="1E4DDC9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BE5AB9" w:rsidRPr="006662BD" w14:paraId="56F5CA76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3BEB3CC5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Transmission Scheme</w:t>
            </w:r>
          </w:p>
        </w:tc>
        <w:tc>
          <w:tcPr>
            <w:tcW w:w="1053" w:type="dxa"/>
            <w:shd w:val="clear" w:color="auto" w:fill="auto"/>
          </w:tcPr>
          <w:p w14:paraId="4A8718E6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BD30666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BE5AB9" w:rsidRPr="006662BD" w14:paraId="75C359DD" w14:textId="77777777" w:rsidTr="00BE5AB9">
        <w:trPr>
          <w:trHeight w:val="132"/>
          <w:jc w:val="center"/>
        </w:trPr>
        <w:tc>
          <w:tcPr>
            <w:tcW w:w="2916" w:type="dxa"/>
            <w:shd w:val="clear" w:color="auto" w:fill="auto"/>
          </w:tcPr>
          <w:p w14:paraId="2E64F665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Duplex Mode</w:t>
            </w:r>
          </w:p>
        </w:tc>
        <w:tc>
          <w:tcPr>
            <w:tcW w:w="1053" w:type="dxa"/>
            <w:shd w:val="clear" w:color="auto" w:fill="auto"/>
          </w:tcPr>
          <w:p w14:paraId="724D5F40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D4BFCEF" w14:textId="0A7F351F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6662BD">
              <w:rPr>
                <w:lang w:eastAsia="zh-CN"/>
              </w:rPr>
              <w:t>DD</w:t>
            </w:r>
          </w:p>
        </w:tc>
      </w:tr>
      <w:tr w:rsidR="00BE5AB9" w:rsidRPr="006662BD" w14:paraId="6F4E008A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625B6C38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 w:rsidRPr="006662BD">
              <w:rPr>
                <w:lang w:eastAsia="zh-CN"/>
              </w:rPr>
              <w:t xml:space="preserve">DL/UL </w:t>
            </w:r>
            <w:r>
              <w:rPr>
                <w:lang w:eastAsia="zh-CN"/>
              </w:rPr>
              <w:t>pattern</w:t>
            </w:r>
          </w:p>
        </w:tc>
        <w:tc>
          <w:tcPr>
            <w:tcW w:w="1053" w:type="dxa"/>
            <w:shd w:val="clear" w:color="auto" w:fill="auto"/>
          </w:tcPr>
          <w:p w14:paraId="685380C6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680235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BE5AB9" w:rsidRPr="006662BD" w14:paraId="6C38202C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E779649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Propagation channel</w:t>
            </w:r>
          </w:p>
        </w:tc>
        <w:tc>
          <w:tcPr>
            <w:tcW w:w="1053" w:type="dxa"/>
            <w:shd w:val="clear" w:color="auto" w:fill="auto"/>
          </w:tcPr>
          <w:p w14:paraId="6CCD3493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766E53D" w14:textId="11E64A86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TDL-A, 30ns, 5Hz</w:t>
            </w:r>
          </w:p>
        </w:tc>
      </w:tr>
      <w:tr w:rsidR="00BE5AB9" w:rsidRPr="006662BD" w14:paraId="56EB4E8B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40372348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Correlation and antenna configuration</w:t>
            </w:r>
          </w:p>
        </w:tc>
        <w:tc>
          <w:tcPr>
            <w:tcW w:w="1053" w:type="dxa"/>
            <w:shd w:val="clear" w:color="auto" w:fill="auto"/>
          </w:tcPr>
          <w:p w14:paraId="1E515F32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2BDB311" w14:textId="3B2F9D5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[ULA 2x2 High]</w:t>
            </w:r>
          </w:p>
        </w:tc>
      </w:tr>
      <w:tr w:rsidR="00BE5AB9" w:rsidRPr="006662BD" w14:paraId="690522EB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C3119D8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resourceConfigType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22B923C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39F290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BE5AB9" w:rsidRPr="006662BD" w14:paraId="7FF8E024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51980B8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periodicity/slot offset</w:t>
            </w:r>
          </w:p>
        </w:tc>
        <w:tc>
          <w:tcPr>
            <w:tcW w:w="1053" w:type="dxa"/>
            <w:shd w:val="clear" w:color="auto" w:fill="auto"/>
          </w:tcPr>
          <w:p w14:paraId="3E6BC32C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72B4EE4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BE5AB9" w:rsidRPr="006662BD" w14:paraId="345ADE37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9BBCCDA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4AE7FC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568615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</w:tr>
      <w:tr w:rsidR="00BE5AB9" w:rsidRPr="006662BD" w14:paraId="5F86807D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D0BA758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cdm</w:t>
            </w:r>
            <w:proofErr w:type="spellEnd"/>
            <w:r w:rsidRPr="006662BD">
              <w:rPr>
                <w:lang w:eastAsia="zh-CN"/>
              </w:rPr>
              <w:t>-Type</w:t>
            </w:r>
          </w:p>
        </w:tc>
        <w:tc>
          <w:tcPr>
            <w:tcW w:w="1053" w:type="dxa"/>
            <w:shd w:val="clear" w:color="auto" w:fill="auto"/>
          </w:tcPr>
          <w:p w14:paraId="631F99C2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E5A898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</w:tr>
      <w:tr w:rsidR="00BE5AB9" w:rsidRPr="006662BD" w14:paraId="58F37D94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45FC1A6B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>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738E60F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82C069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101B9C17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0258690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 xml:space="preserve">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AA7F61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8989789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000001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1C961C96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E3FE4A4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density</w:t>
            </w:r>
          </w:p>
        </w:tc>
        <w:tc>
          <w:tcPr>
            <w:tcW w:w="1053" w:type="dxa"/>
            <w:shd w:val="clear" w:color="auto" w:fill="auto"/>
          </w:tcPr>
          <w:p w14:paraId="4433299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9CF60AA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BE5AB9" w:rsidRPr="006662BD" w14:paraId="6A90CDB1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45D366B5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CSI-IM periodicity/slot offset</w:t>
            </w:r>
          </w:p>
        </w:tc>
        <w:tc>
          <w:tcPr>
            <w:tcW w:w="1053" w:type="dxa"/>
            <w:shd w:val="clear" w:color="auto" w:fill="auto"/>
          </w:tcPr>
          <w:p w14:paraId="5A17FAC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4FC9A01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BE5AB9" w:rsidRPr="006662BD" w14:paraId="1AA73C22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502FEBB9" w14:textId="77777777" w:rsidR="00BE5AB9" w:rsidRPr="006640C5" w:rsidRDefault="00BE5AB9" w:rsidP="00E3528A">
            <w:pPr>
              <w:pStyle w:val="TAL"/>
              <w:rPr>
                <w:i/>
                <w:lang w:eastAsia="zh-CN"/>
              </w:rPr>
            </w:pPr>
            <w:r w:rsidRPr="006640C5">
              <w:rPr>
                <w:i/>
                <w:lang w:eastAsia="zh-CN"/>
              </w:rPr>
              <w:t>CSI-IM-RE-Pattern</w:t>
            </w:r>
          </w:p>
        </w:tc>
        <w:tc>
          <w:tcPr>
            <w:tcW w:w="1053" w:type="dxa"/>
            <w:shd w:val="clear" w:color="auto" w:fill="auto"/>
          </w:tcPr>
          <w:p w14:paraId="5972EBA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C8330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</w:tr>
      <w:tr w:rsidR="00BE5AB9" w:rsidRPr="006662BD" w14:paraId="6F9D683C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1CBAA312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F0E9E4A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EDB51EE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</w:tr>
      <w:tr w:rsidR="00BE5AB9" w:rsidRPr="006662BD" w14:paraId="50163DF3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4B4B31F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>ZPCSI-RS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2348605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AA4A64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323B6C52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0537A4F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 xml:space="preserve">ZPCSI-RS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D87D2D0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EAF2C2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76AD33B5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2CB7524B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density</w:t>
            </w:r>
          </w:p>
        </w:tc>
        <w:tc>
          <w:tcPr>
            <w:tcW w:w="1053" w:type="dxa"/>
            <w:shd w:val="clear" w:color="auto" w:fill="auto"/>
          </w:tcPr>
          <w:p w14:paraId="0FDCCC2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491DEB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BE5AB9" w:rsidRPr="006662BD" w14:paraId="37EAA5B8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6DA59379" w14:textId="77777777" w:rsidR="00BE5AB9" w:rsidRPr="006662BD" w:rsidRDefault="00BE5AB9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 xml:space="preserve">ZP CSI-RS </w:t>
            </w:r>
            <w:proofErr w:type="spellStart"/>
            <w:r w:rsidRPr="006662BD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04177861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371D89D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BE5AB9" w:rsidRPr="006662BD" w14:paraId="77C262D3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3FE4584A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periodicity</w:t>
            </w:r>
          </w:p>
        </w:tc>
        <w:tc>
          <w:tcPr>
            <w:tcW w:w="1053" w:type="dxa"/>
            <w:shd w:val="clear" w:color="auto" w:fill="auto"/>
          </w:tcPr>
          <w:p w14:paraId="361BDD8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60F862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</w:tr>
      <w:tr w:rsidR="00BE5AB9" w:rsidRPr="006662BD" w14:paraId="33954AE6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77563315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offset</w:t>
            </w:r>
          </w:p>
        </w:tc>
        <w:tc>
          <w:tcPr>
            <w:tcW w:w="1053" w:type="dxa"/>
            <w:shd w:val="clear" w:color="auto" w:fill="auto"/>
          </w:tcPr>
          <w:p w14:paraId="40F2A557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37BDC60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</w:tr>
      <w:tr w:rsidR="00BE5AB9" w:rsidRPr="006662BD" w14:paraId="5421821D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16716ED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delay</w:t>
            </w:r>
          </w:p>
        </w:tc>
        <w:tc>
          <w:tcPr>
            <w:tcW w:w="1053" w:type="dxa"/>
            <w:shd w:val="clear" w:color="auto" w:fill="auto"/>
          </w:tcPr>
          <w:p w14:paraId="6AE72C81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41A349B9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</w:tr>
      <w:tr w:rsidR="00BE5AB9" w:rsidRPr="006662BD" w14:paraId="4A94DE0D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248971D9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granularity</w:t>
            </w:r>
          </w:p>
        </w:tc>
        <w:tc>
          <w:tcPr>
            <w:tcW w:w="1053" w:type="dxa"/>
            <w:shd w:val="clear" w:color="auto" w:fill="auto"/>
          </w:tcPr>
          <w:p w14:paraId="47E1471B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71B64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</w:tr>
      <w:tr w:rsidR="00BE5AB9" w:rsidRPr="006662BD" w14:paraId="798B0D62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4C1768E5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Physical channel for reporting</w:t>
            </w:r>
          </w:p>
        </w:tc>
        <w:tc>
          <w:tcPr>
            <w:tcW w:w="1053" w:type="dxa"/>
            <w:shd w:val="clear" w:color="auto" w:fill="auto"/>
          </w:tcPr>
          <w:p w14:paraId="392000AB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BC6740B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50B9D262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668D6475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proofErr w:type="spellStart"/>
            <w:r w:rsidRPr="006662BD">
              <w:rPr>
                <w:rFonts w:eastAsia="MS Mincho"/>
                <w:i/>
                <w:color w:val="000000"/>
              </w:rPr>
              <w:t>reportQuantity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5953C015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CFCCED3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</w:tr>
      <w:tr w:rsidR="00BE5AB9" w:rsidRPr="006662BD" w14:paraId="55773C78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03C8C835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type</w:t>
            </w:r>
          </w:p>
        </w:tc>
        <w:tc>
          <w:tcPr>
            <w:tcW w:w="1053" w:type="dxa"/>
            <w:shd w:val="clear" w:color="auto" w:fill="auto"/>
          </w:tcPr>
          <w:p w14:paraId="48B53B1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BA9F1FF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</w:tr>
      <w:tr w:rsidR="00BE5AB9" w:rsidRPr="006662BD" w14:paraId="17EEAA19" w14:textId="77777777" w:rsidTr="00BE5AB9">
        <w:trPr>
          <w:jc w:val="center"/>
        </w:trPr>
        <w:tc>
          <w:tcPr>
            <w:tcW w:w="2916" w:type="dxa"/>
            <w:shd w:val="clear" w:color="auto" w:fill="auto"/>
          </w:tcPr>
          <w:p w14:paraId="5A579AC3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subset restriction</w:t>
            </w:r>
          </w:p>
        </w:tc>
        <w:tc>
          <w:tcPr>
            <w:tcW w:w="1053" w:type="dxa"/>
            <w:shd w:val="clear" w:color="auto" w:fill="auto"/>
          </w:tcPr>
          <w:p w14:paraId="6DD91C81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D276FC2" w14:textId="6527B7EC" w:rsidR="00BE5AB9" w:rsidRPr="006662BD" w:rsidRDefault="00740E46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000001</w:t>
            </w:r>
          </w:p>
        </w:tc>
      </w:tr>
      <w:tr w:rsidR="00BE5AB9" w:rsidRPr="006662BD" w14:paraId="452FF028" w14:textId="77777777" w:rsidTr="00BE5AB9">
        <w:trPr>
          <w:jc w:val="center"/>
        </w:trPr>
        <w:tc>
          <w:tcPr>
            <w:tcW w:w="2916" w:type="dxa"/>
            <w:tcBorders>
              <w:bottom w:val="single" w:sz="4" w:space="0" w:color="auto"/>
            </w:tcBorders>
            <w:shd w:val="clear" w:color="auto" w:fill="auto"/>
          </w:tcPr>
          <w:p w14:paraId="3A002E57" w14:textId="77777777" w:rsidR="00BE5AB9" w:rsidRPr="006662BD" w:rsidRDefault="00BE5AB9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table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3FE8E5B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47A80F3A" w14:textId="77777777" w:rsidR="00BE5AB9" w:rsidRPr="006662BD" w:rsidRDefault="00BE5AB9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</w:tr>
    </w:tbl>
    <w:p w14:paraId="44917027" w14:textId="77777777" w:rsidR="007F4C3C" w:rsidRDefault="007F4C3C" w:rsidP="009E3BAE">
      <w:pPr>
        <w:spacing w:after="120" w:line="360" w:lineRule="auto"/>
      </w:pPr>
    </w:p>
    <w:p w14:paraId="3CCCBB87" w14:textId="65602C09" w:rsidR="00740E46" w:rsidRDefault="00740E46" w:rsidP="009E3BAE">
      <w:pPr>
        <w:spacing w:after="120" w:line="360" w:lineRule="auto"/>
      </w:pPr>
      <w:r>
        <w:lastRenderedPageBreak/>
        <w:t>It was also agreed in [6] to reuse LTE test metric for WB CQI tests under fading channel condition</w:t>
      </w:r>
      <w:r w:rsidR="00AB4098">
        <w:t>s</w:t>
      </w:r>
      <w:r>
        <w:t>:</w:t>
      </w:r>
    </w:p>
    <w:p w14:paraId="6304B01E" w14:textId="4793184A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a CQI index not in the set {median CQI -1, median CQI, median CQI +1} shall be reported at least α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740E46">
        <w:rPr>
          <w:rFonts w:asciiTheme="minorHAnsi" w:eastAsiaTheme="minorEastAsia" w:hAnsiTheme="minorHAnsi" w:cstheme="minorBidi"/>
          <w:sz w:val="22"/>
          <w:szCs w:val="22"/>
        </w:rPr>
        <w:t>% of the time;</w:t>
      </w:r>
    </w:p>
    <w:p w14:paraId="45E563B6" w14:textId="77777777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740E46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the transport format indicated by each reported wideband CQI index and that obtained when transmitting a fixed transport format configured according to the wideband CQI median shall be ≥ γ;</w:t>
      </w:r>
    </w:p>
    <w:p w14:paraId="0C2F1DC7" w14:textId="77777777" w:rsidR="00740E46" w:rsidRPr="00740E46" w:rsidRDefault="00740E46" w:rsidP="00740E46">
      <w:pPr>
        <w:pStyle w:val="ListParagraph"/>
        <w:numPr>
          <w:ilvl w:val="0"/>
          <w:numId w:val="13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740E46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740E46">
        <w:rPr>
          <w:rFonts w:asciiTheme="minorHAnsi" w:eastAsiaTheme="minorEastAsia" w:hAnsiTheme="minorHAnsi" w:cstheme="minorBidi"/>
          <w:sz w:val="22"/>
          <w:szCs w:val="22"/>
        </w:rPr>
        <w:t xml:space="preserve"> transmitting the transport format indicated by each reported wideband CQI index, the average BLER for the indicated transport formats shall be greater or equal to [TBD].</w:t>
      </w:r>
    </w:p>
    <w:p w14:paraId="3FC7B2E0" w14:textId="25D93500" w:rsidR="00740E46" w:rsidRDefault="00E3528A" w:rsidP="009E3BAE">
      <w:pPr>
        <w:spacing w:after="120" w:line="360" w:lineRule="auto"/>
      </w:pPr>
      <w:r>
        <w:t xml:space="preserve">Table 2 </w:t>
      </w:r>
      <w:r w:rsidR="00740E46">
        <w:t>shows our initial WB CQI results with assumptions specified in Table 1</w:t>
      </w:r>
      <w:r w:rsidR="00E10F2C">
        <w:t xml:space="preserve"> for alignment purpose</w:t>
      </w:r>
      <w:r w:rsidR="00740E46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2105"/>
        <w:gridCol w:w="1870"/>
        <w:gridCol w:w="1870"/>
      </w:tblGrid>
      <w:tr w:rsidR="00354143" w14:paraId="25F8DA0F" w14:textId="77777777" w:rsidTr="00354143">
        <w:trPr>
          <w:jc w:val="center"/>
        </w:trPr>
        <w:tc>
          <w:tcPr>
            <w:tcW w:w="1870" w:type="dxa"/>
          </w:tcPr>
          <w:p w14:paraId="77B4A1A8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2105" w:type="dxa"/>
          </w:tcPr>
          <w:p w14:paraId="3DFBE8C4" w14:textId="45A6AAC2" w:rsidR="00354143" w:rsidRDefault="00354143" w:rsidP="00740E46">
            <w:pPr>
              <w:jc w:val="center"/>
              <w:rPr>
                <w:lang w:eastAsia="en-US"/>
              </w:rPr>
            </w:pPr>
            <w:r w:rsidRPr="00740E46">
              <w:t>α</w:t>
            </w:r>
            <w:r>
              <w:rPr>
                <w:lang w:eastAsia="en-US"/>
              </w:rPr>
              <w:t xml:space="preserve"> %</w:t>
            </w:r>
          </w:p>
          <w:p w14:paraId="18885A99" w14:textId="041D8F95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not in +/- Med CQI</w:t>
            </w:r>
          </w:p>
        </w:tc>
        <w:tc>
          <w:tcPr>
            <w:tcW w:w="1870" w:type="dxa"/>
          </w:tcPr>
          <w:p w14:paraId="42086D82" w14:textId="68D53C4C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(follow/random)</w:t>
            </w:r>
          </w:p>
        </w:tc>
        <w:tc>
          <w:tcPr>
            <w:tcW w:w="1870" w:type="dxa"/>
          </w:tcPr>
          <w:p w14:paraId="585DEA78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CQI</w:t>
            </w:r>
          </w:p>
        </w:tc>
      </w:tr>
      <w:tr w:rsidR="00354143" w14:paraId="44AB877E" w14:textId="77777777" w:rsidTr="00354143">
        <w:trPr>
          <w:jc w:val="center"/>
        </w:trPr>
        <w:tc>
          <w:tcPr>
            <w:tcW w:w="1870" w:type="dxa"/>
          </w:tcPr>
          <w:p w14:paraId="56D22A78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05" w:type="dxa"/>
          </w:tcPr>
          <w:p w14:paraId="34441FDE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20%</w:t>
            </w:r>
          </w:p>
        </w:tc>
        <w:tc>
          <w:tcPr>
            <w:tcW w:w="1870" w:type="dxa"/>
          </w:tcPr>
          <w:p w14:paraId="34874B3C" w14:textId="25F1B49D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1.166</w:t>
            </w:r>
          </w:p>
        </w:tc>
        <w:tc>
          <w:tcPr>
            <w:tcW w:w="1870" w:type="dxa"/>
          </w:tcPr>
          <w:p w14:paraId="455E107E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</w:t>
            </w:r>
          </w:p>
        </w:tc>
      </w:tr>
      <w:tr w:rsidR="00354143" w14:paraId="30CCA79C" w14:textId="77777777" w:rsidTr="00354143">
        <w:trPr>
          <w:jc w:val="center"/>
        </w:trPr>
        <w:tc>
          <w:tcPr>
            <w:tcW w:w="1870" w:type="dxa"/>
          </w:tcPr>
          <w:p w14:paraId="0379BED3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05" w:type="dxa"/>
          </w:tcPr>
          <w:p w14:paraId="6B9B6283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24%</w:t>
            </w:r>
          </w:p>
        </w:tc>
        <w:tc>
          <w:tcPr>
            <w:tcW w:w="1870" w:type="dxa"/>
          </w:tcPr>
          <w:p w14:paraId="1E740172" w14:textId="23AF9DEE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1.0657</w:t>
            </w:r>
          </w:p>
        </w:tc>
        <w:tc>
          <w:tcPr>
            <w:tcW w:w="1870" w:type="dxa"/>
          </w:tcPr>
          <w:p w14:paraId="63683BD8" w14:textId="77777777" w:rsidR="00354143" w:rsidRDefault="00354143" w:rsidP="00740E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0.2529</w:t>
            </w:r>
          </w:p>
        </w:tc>
      </w:tr>
    </w:tbl>
    <w:p w14:paraId="2900D6ED" w14:textId="74CC1C8B" w:rsidR="00E10F2C" w:rsidRPr="00422531" w:rsidRDefault="00E10F2C" w:rsidP="00E10F2C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Sub-band CQI reporting results in fading channels</w:t>
      </w:r>
    </w:p>
    <w:p w14:paraId="20420D07" w14:textId="137D4B17" w:rsidR="00E10F2C" w:rsidRDefault="00E10F2C" w:rsidP="00E10F2C">
      <w:r>
        <w:t>In this section, we provide our initial simulation results for FR1 FDD sub-band CQI reporting in fading channel conditions. Table 3 lists the c</w:t>
      </w:r>
      <w:r>
        <w:rPr>
          <w:rFonts w:hint="eastAsia"/>
        </w:rPr>
        <w:t xml:space="preserve">ommon parameters for </w:t>
      </w:r>
      <w:r>
        <w:t>the</w:t>
      </w:r>
      <w:r>
        <w:rPr>
          <w:rFonts w:hint="eastAsia"/>
        </w:rPr>
        <w:t xml:space="preserve"> </w:t>
      </w:r>
      <w:r>
        <w:t>CQI</w:t>
      </w:r>
      <w:r>
        <w:rPr>
          <w:rFonts w:hint="eastAsia"/>
        </w:rPr>
        <w:t xml:space="preserve"> </w:t>
      </w:r>
      <w:r>
        <w:t xml:space="preserve">reporting </w:t>
      </w:r>
      <w:r>
        <w:rPr>
          <w:rFonts w:hint="eastAsia"/>
        </w:rPr>
        <w:t xml:space="preserve">test case </w:t>
      </w:r>
      <w:r>
        <w:t>specified in this section.</w:t>
      </w:r>
    </w:p>
    <w:p w14:paraId="134CA39F" w14:textId="52B4EC42" w:rsidR="00E10F2C" w:rsidRPr="006662BD" w:rsidRDefault="00E10F2C" w:rsidP="00E10F2C">
      <w:pPr>
        <w:pStyle w:val="TH"/>
      </w:pPr>
      <w:r>
        <w:lastRenderedPageBreak/>
        <w:t>Table 3</w:t>
      </w:r>
      <w:r w:rsidRPr="006662BD">
        <w:t xml:space="preserve"> Test parameters</w:t>
      </w:r>
    </w:p>
    <w:tbl>
      <w:tblPr>
        <w:tblW w:w="5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053"/>
        <w:gridCol w:w="1881"/>
      </w:tblGrid>
      <w:tr w:rsidR="00E10F2C" w:rsidRPr="006662BD" w14:paraId="75604710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7E2DB70A" w14:textId="77777777" w:rsidR="00E10F2C" w:rsidRPr="006662BD" w:rsidRDefault="00E10F2C" w:rsidP="006640C5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Parameter</w:t>
            </w:r>
          </w:p>
        </w:tc>
        <w:tc>
          <w:tcPr>
            <w:tcW w:w="1053" w:type="dxa"/>
            <w:shd w:val="clear" w:color="auto" w:fill="auto"/>
          </w:tcPr>
          <w:p w14:paraId="3AD4083F" w14:textId="77777777" w:rsidR="00E10F2C" w:rsidRPr="006662BD" w:rsidRDefault="00E10F2C" w:rsidP="006640C5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Unit</w:t>
            </w:r>
          </w:p>
        </w:tc>
        <w:tc>
          <w:tcPr>
            <w:tcW w:w="1881" w:type="dxa"/>
            <w:shd w:val="clear" w:color="auto" w:fill="auto"/>
          </w:tcPr>
          <w:p w14:paraId="734D3E69" w14:textId="77777777" w:rsidR="00E10F2C" w:rsidRPr="006662BD" w:rsidRDefault="00E10F2C" w:rsidP="006640C5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1</w:t>
            </w:r>
          </w:p>
        </w:tc>
      </w:tr>
      <w:tr w:rsidR="00E10F2C" w:rsidRPr="006662BD" w14:paraId="14B0530E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09933A03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Bandwidth</w:t>
            </w:r>
          </w:p>
        </w:tc>
        <w:tc>
          <w:tcPr>
            <w:tcW w:w="1053" w:type="dxa"/>
            <w:shd w:val="clear" w:color="auto" w:fill="auto"/>
          </w:tcPr>
          <w:p w14:paraId="702528AE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MHz</w:t>
            </w:r>
          </w:p>
        </w:tc>
        <w:tc>
          <w:tcPr>
            <w:tcW w:w="1881" w:type="dxa"/>
            <w:shd w:val="clear" w:color="auto" w:fill="auto"/>
          </w:tcPr>
          <w:p w14:paraId="5C967FC3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E10F2C" w:rsidRPr="006662BD" w14:paraId="6CD2EC65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4B6EF330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SCS</w:t>
            </w:r>
          </w:p>
        </w:tc>
        <w:tc>
          <w:tcPr>
            <w:tcW w:w="1053" w:type="dxa"/>
            <w:shd w:val="clear" w:color="auto" w:fill="auto"/>
          </w:tcPr>
          <w:p w14:paraId="7A744DA1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kHz</w:t>
            </w:r>
          </w:p>
        </w:tc>
        <w:tc>
          <w:tcPr>
            <w:tcW w:w="1881" w:type="dxa"/>
            <w:shd w:val="clear" w:color="auto" w:fill="auto"/>
          </w:tcPr>
          <w:p w14:paraId="5AD3077B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10F2C" w:rsidRPr="006662BD" w14:paraId="0474EB42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72C3E26A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Transmission Scheme</w:t>
            </w:r>
          </w:p>
        </w:tc>
        <w:tc>
          <w:tcPr>
            <w:tcW w:w="1053" w:type="dxa"/>
            <w:shd w:val="clear" w:color="auto" w:fill="auto"/>
          </w:tcPr>
          <w:p w14:paraId="5FD1E2EF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1FBD05B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E10F2C" w:rsidRPr="006662BD" w14:paraId="5BBAA3DE" w14:textId="77777777" w:rsidTr="006640C5">
        <w:trPr>
          <w:trHeight w:val="132"/>
          <w:jc w:val="center"/>
        </w:trPr>
        <w:tc>
          <w:tcPr>
            <w:tcW w:w="2916" w:type="dxa"/>
            <w:shd w:val="clear" w:color="auto" w:fill="auto"/>
          </w:tcPr>
          <w:p w14:paraId="1471FF4C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Duplex Mode</w:t>
            </w:r>
          </w:p>
        </w:tc>
        <w:tc>
          <w:tcPr>
            <w:tcW w:w="1053" w:type="dxa"/>
            <w:shd w:val="clear" w:color="auto" w:fill="auto"/>
          </w:tcPr>
          <w:p w14:paraId="745BC28D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F43810C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6662BD">
              <w:rPr>
                <w:lang w:eastAsia="zh-CN"/>
              </w:rPr>
              <w:t>DD</w:t>
            </w:r>
          </w:p>
        </w:tc>
      </w:tr>
      <w:tr w:rsidR="00E10F2C" w:rsidRPr="006662BD" w14:paraId="237E0D6C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222D54E4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 w:rsidRPr="006662BD">
              <w:rPr>
                <w:lang w:eastAsia="zh-CN"/>
              </w:rPr>
              <w:t xml:space="preserve">DL/UL </w:t>
            </w:r>
            <w:r>
              <w:rPr>
                <w:lang w:eastAsia="zh-CN"/>
              </w:rPr>
              <w:t>pattern</w:t>
            </w:r>
          </w:p>
        </w:tc>
        <w:tc>
          <w:tcPr>
            <w:tcW w:w="1053" w:type="dxa"/>
            <w:shd w:val="clear" w:color="auto" w:fill="auto"/>
          </w:tcPr>
          <w:p w14:paraId="401E6F1E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A99A5E4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E10F2C" w:rsidRPr="006662BD" w14:paraId="104CEE4F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6B27BEF2" w14:textId="2D1337BB" w:rsidR="00E10F2C" w:rsidRDefault="00E10F2C" w:rsidP="006640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Sub-band size</w:t>
            </w:r>
          </w:p>
        </w:tc>
        <w:tc>
          <w:tcPr>
            <w:tcW w:w="1053" w:type="dxa"/>
            <w:shd w:val="clear" w:color="auto" w:fill="auto"/>
          </w:tcPr>
          <w:p w14:paraId="6ED53DD3" w14:textId="554DC172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1881" w:type="dxa"/>
            <w:shd w:val="clear" w:color="auto" w:fill="auto"/>
          </w:tcPr>
          <w:p w14:paraId="05B1C7DC" w14:textId="23031B51" w:rsidR="00E10F2C" w:rsidRDefault="00E10F2C" w:rsidP="006640C5">
            <w:pPr>
              <w:pStyle w:val="TAC"/>
            </w:pPr>
            <w:r>
              <w:t>8</w:t>
            </w:r>
          </w:p>
        </w:tc>
      </w:tr>
      <w:tr w:rsidR="00E10F2C" w:rsidRPr="006662BD" w14:paraId="100C5C47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35D5A9CC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Propagation channel</w:t>
            </w:r>
          </w:p>
        </w:tc>
        <w:tc>
          <w:tcPr>
            <w:tcW w:w="1053" w:type="dxa"/>
            <w:shd w:val="clear" w:color="auto" w:fill="auto"/>
          </w:tcPr>
          <w:p w14:paraId="60DFCE79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0500F039" w14:textId="45B1BFA5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 B.2.4 in TS36.101</w:t>
            </w:r>
          </w:p>
        </w:tc>
      </w:tr>
      <w:tr w:rsidR="00E10F2C" w:rsidRPr="006662BD" w14:paraId="50061AE1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453CD1A8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Correlation and antenna configuration</w:t>
            </w:r>
          </w:p>
        </w:tc>
        <w:tc>
          <w:tcPr>
            <w:tcW w:w="1053" w:type="dxa"/>
            <w:shd w:val="clear" w:color="auto" w:fill="auto"/>
          </w:tcPr>
          <w:p w14:paraId="4943E6E8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CFE3A0E" w14:textId="72B063B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[ULA 1x2]</w:t>
            </w:r>
          </w:p>
        </w:tc>
      </w:tr>
      <w:tr w:rsidR="00E10F2C" w:rsidRPr="006662BD" w14:paraId="43702E4D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154203E1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resourceConfigType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209B95EC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0BD347A5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E10F2C" w:rsidRPr="006662BD" w14:paraId="21B3D83E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41AD2401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periodicity/slot offset</w:t>
            </w:r>
          </w:p>
        </w:tc>
        <w:tc>
          <w:tcPr>
            <w:tcW w:w="1053" w:type="dxa"/>
            <w:shd w:val="clear" w:color="auto" w:fill="auto"/>
          </w:tcPr>
          <w:p w14:paraId="2A4B00A6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A64A252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E10F2C" w:rsidRPr="006662BD" w14:paraId="406E5903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0B7B7BB2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B4525D8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6C9A29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</w:tr>
      <w:tr w:rsidR="00E10F2C" w:rsidRPr="006662BD" w14:paraId="2D223190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645994BD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cdm</w:t>
            </w:r>
            <w:proofErr w:type="spellEnd"/>
            <w:r w:rsidRPr="006662BD">
              <w:rPr>
                <w:lang w:eastAsia="zh-CN"/>
              </w:rPr>
              <w:t>-Type</w:t>
            </w:r>
          </w:p>
        </w:tc>
        <w:tc>
          <w:tcPr>
            <w:tcW w:w="1053" w:type="dxa"/>
            <w:shd w:val="clear" w:color="auto" w:fill="auto"/>
          </w:tcPr>
          <w:p w14:paraId="5BAC0FE5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2EA99FB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</w:tr>
      <w:tr w:rsidR="00E10F2C" w:rsidRPr="006662BD" w14:paraId="387C0577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13D43310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>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4EB7A6CE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6871D4D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207D1CEA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08EA6EB1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 xml:space="preserve">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24A52237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E1E6E5F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000001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57834676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7ACAEDC8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density</w:t>
            </w:r>
          </w:p>
        </w:tc>
        <w:tc>
          <w:tcPr>
            <w:tcW w:w="1053" w:type="dxa"/>
            <w:shd w:val="clear" w:color="auto" w:fill="auto"/>
          </w:tcPr>
          <w:p w14:paraId="56111B6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9540651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E10F2C" w:rsidRPr="006662BD" w14:paraId="29646029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6233126E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CSI-IM periodicity/slot offset</w:t>
            </w:r>
          </w:p>
        </w:tc>
        <w:tc>
          <w:tcPr>
            <w:tcW w:w="1053" w:type="dxa"/>
            <w:shd w:val="clear" w:color="auto" w:fill="auto"/>
          </w:tcPr>
          <w:p w14:paraId="5C56DF93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0BCBED89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E10F2C" w:rsidRPr="006662BD" w14:paraId="766832E0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0AC9D200" w14:textId="77777777" w:rsidR="00E10F2C" w:rsidRPr="006640C5" w:rsidRDefault="00E10F2C" w:rsidP="006640C5">
            <w:pPr>
              <w:pStyle w:val="TAL"/>
              <w:rPr>
                <w:i/>
                <w:lang w:eastAsia="zh-CN"/>
              </w:rPr>
            </w:pPr>
            <w:r w:rsidRPr="006640C5">
              <w:rPr>
                <w:i/>
                <w:lang w:eastAsia="zh-CN"/>
              </w:rPr>
              <w:t>CSI-IM-RE-Pattern</w:t>
            </w:r>
          </w:p>
        </w:tc>
        <w:tc>
          <w:tcPr>
            <w:tcW w:w="1053" w:type="dxa"/>
            <w:shd w:val="clear" w:color="auto" w:fill="auto"/>
          </w:tcPr>
          <w:p w14:paraId="7B89F9F3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746E911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</w:tr>
      <w:tr w:rsidR="00E10F2C" w:rsidRPr="006662BD" w14:paraId="2206335D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1674A567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3FA14CC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BFC884F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</w:tr>
      <w:tr w:rsidR="00E10F2C" w:rsidRPr="006662BD" w14:paraId="69A75BAA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62ED4994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>ZPCSI-RS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442CA7F4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003418C8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485716C4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54746CA3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 xml:space="preserve">ZPCSI-RS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178965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5A2B4085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192E1C50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50113EFC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density</w:t>
            </w:r>
          </w:p>
        </w:tc>
        <w:tc>
          <w:tcPr>
            <w:tcW w:w="1053" w:type="dxa"/>
            <w:shd w:val="clear" w:color="auto" w:fill="auto"/>
          </w:tcPr>
          <w:p w14:paraId="40AA24F6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5A58BBEB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E10F2C" w:rsidRPr="006662BD" w14:paraId="1853B029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1900D8CB" w14:textId="77777777" w:rsidR="00E10F2C" w:rsidRPr="006662BD" w:rsidRDefault="00E10F2C" w:rsidP="006640C5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 xml:space="preserve">ZP CSI-RS </w:t>
            </w:r>
            <w:proofErr w:type="spellStart"/>
            <w:r w:rsidRPr="006662BD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5089B245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D88E8B1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E10F2C" w:rsidRPr="006662BD" w14:paraId="610114A5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5D99D0E9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periodicity</w:t>
            </w:r>
          </w:p>
        </w:tc>
        <w:tc>
          <w:tcPr>
            <w:tcW w:w="1053" w:type="dxa"/>
            <w:shd w:val="clear" w:color="auto" w:fill="auto"/>
          </w:tcPr>
          <w:p w14:paraId="70F0677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51BD2A0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</w:tr>
      <w:tr w:rsidR="00E10F2C" w:rsidRPr="006662BD" w14:paraId="567ED257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0181E532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offset</w:t>
            </w:r>
          </w:p>
        </w:tc>
        <w:tc>
          <w:tcPr>
            <w:tcW w:w="1053" w:type="dxa"/>
            <w:shd w:val="clear" w:color="auto" w:fill="auto"/>
          </w:tcPr>
          <w:p w14:paraId="6F426E2D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289AB55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</w:tr>
      <w:tr w:rsidR="00E10F2C" w:rsidRPr="006662BD" w14:paraId="6FE510DF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5A58341D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delay</w:t>
            </w:r>
          </w:p>
        </w:tc>
        <w:tc>
          <w:tcPr>
            <w:tcW w:w="1053" w:type="dxa"/>
            <w:shd w:val="clear" w:color="auto" w:fill="auto"/>
          </w:tcPr>
          <w:p w14:paraId="04D41494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572635A6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</w:tr>
      <w:tr w:rsidR="00E10F2C" w:rsidRPr="006662BD" w14:paraId="0CA533EB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41C5269C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granularity</w:t>
            </w:r>
          </w:p>
        </w:tc>
        <w:tc>
          <w:tcPr>
            <w:tcW w:w="1053" w:type="dxa"/>
            <w:shd w:val="clear" w:color="auto" w:fill="auto"/>
          </w:tcPr>
          <w:p w14:paraId="43670238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1CCE62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</w:tr>
      <w:tr w:rsidR="00E10F2C" w:rsidRPr="006662BD" w14:paraId="650D4010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38C56D21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Physical channel for reporting</w:t>
            </w:r>
          </w:p>
        </w:tc>
        <w:tc>
          <w:tcPr>
            <w:tcW w:w="1053" w:type="dxa"/>
            <w:shd w:val="clear" w:color="auto" w:fill="auto"/>
          </w:tcPr>
          <w:p w14:paraId="08F84BA8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87B1624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24E8ED0E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485F8F9C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proofErr w:type="spellStart"/>
            <w:r w:rsidRPr="006662BD">
              <w:rPr>
                <w:rFonts w:eastAsia="MS Mincho"/>
                <w:i/>
                <w:color w:val="000000"/>
              </w:rPr>
              <w:t>reportQuantity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15153FCC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B3D2CB4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</w:tr>
      <w:tr w:rsidR="00E10F2C" w:rsidRPr="006662BD" w14:paraId="4C015FEE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16DAE8B6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type</w:t>
            </w:r>
          </w:p>
        </w:tc>
        <w:tc>
          <w:tcPr>
            <w:tcW w:w="1053" w:type="dxa"/>
            <w:shd w:val="clear" w:color="auto" w:fill="auto"/>
          </w:tcPr>
          <w:p w14:paraId="671E518D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12B7A59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</w:tr>
      <w:tr w:rsidR="00E10F2C" w:rsidRPr="006662BD" w14:paraId="6F4ED0FC" w14:textId="77777777" w:rsidTr="006640C5">
        <w:trPr>
          <w:jc w:val="center"/>
        </w:trPr>
        <w:tc>
          <w:tcPr>
            <w:tcW w:w="2916" w:type="dxa"/>
            <w:shd w:val="clear" w:color="auto" w:fill="auto"/>
          </w:tcPr>
          <w:p w14:paraId="6BC9FEC1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subset restriction</w:t>
            </w:r>
          </w:p>
        </w:tc>
        <w:tc>
          <w:tcPr>
            <w:tcW w:w="1053" w:type="dxa"/>
            <w:shd w:val="clear" w:color="auto" w:fill="auto"/>
          </w:tcPr>
          <w:p w14:paraId="3F3F3563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6EFF9CB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000001</w:t>
            </w:r>
          </w:p>
        </w:tc>
      </w:tr>
      <w:tr w:rsidR="00E10F2C" w:rsidRPr="006662BD" w14:paraId="0D2792CA" w14:textId="77777777" w:rsidTr="006640C5">
        <w:trPr>
          <w:jc w:val="center"/>
        </w:trPr>
        <w:tc>
          <w:tcPr>
            <w:tcW w:w="2916" w:type="dxa"/>
            <w:tcBorders>
              <w:bottom w:val="single" w:sz="4" w:space="0" w:color="auto"/>
            </w:tcBorders>
            <w:shd w:val="clear" w:color="auto" w:fill="auto"/>
          </w:tcPr>
          <w:p w14:paraId="3DB457A5" w14:textId="77777777" w:rsidR="00E10F2C" w:rsidRPr="006662BD" w:rsidRDefault="00E10F2C" w:rsidP="006640C5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table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4A9337C6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0CCF70D0" w14:textId="77777777" w:rsidR="00E10F2C" w:rsidRPr="006662BD" w:rsidRDefault="00E10F2C" w:rsidP="00664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</w:tr>
    </w:tbl>
    <w:p w14:paraId="3C49E0C7" w14:textId="77777777" w:rsidR="00E10F2C" w:rsidRDefault="00E10F2C" w:rsidP="00E10F2C">
      <w:pPr>
        <w:spacing w:after="120" w:line="360" w:lineRule="auto"/>
      </w:pPr>
    </w:p>
    <w:p w14:paraId="69DC414A" w14:textId="3586333B" w:rsidR="00E10F2C" w:rsidRDefault="00E10F2C" w:rsidP="00E10F2C">
      <w:pPr>
        <w:spacing w:after="120" w:line="360" w:lineRule="auto"/>
      </w:pPr>
      <w:r>
        <w:t>It was also agreed in [6] to reuse LTE test metric for SB CQI tests under fading channel condition</w:t>
      </w:r>
      <w:r w:rsidR="00AB4098">
        <w:t>s</w:t>
      </w:r>
      <w:r>
        <w:t>:</w:t>
      </w:r>
    </w:p>
    <w:p w14:paraId="581C1E7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sub-band differential CQI offset level of 0 shall be reported at least α % of the time but less than β % for each sub-band;</w:t>
      </w:r>
    </w:p>
    <w:p w14:paraId="49CA42FA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on a randomly selected sub-band among the sub-bands with the highest differential CQI offset level the corresponding TBS and that obtained when transmitting the TBS indicated by the reported wideband CQI median on a randomly selected sub-band in set S shall be ≥ γ;</w:t>
      </w:r>
    </w:p>
    <w:p w14:paraId="6F78590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E10F2C">
        <w:rPr>
          <w:rFonts w:asciiTheme="minorHAnsi" w:eastAsiaTheme="minorEastAsia" w:hAnsiTheme="minorHAnsi" w:cstheme="minorBidi"/>
          <w:sz w:val="22"/>
          <w:szCs w:val="22"/>
        </w:rPr>
        <w:lastRenderedPageBreak/>
        <w:t>when</w:t>
      </w:r>
      <w:proofErr w:type="gramEnd"/>
      <w:r w:rsidRPr="00E10F2C">
        <w:rPr>
          <w:rFonts w:asciiTheme="minorHAnsi" w:eastAsiaTheme="minorEastAsia" w:hAnsiTheme="minorHAnsi" w:cstheme="minorBidi"/>
          <w:sz w:val="22"/>
          <w:szCs w:val="22"/>
        </w:rPr>
        <w:t xml:space="preserve"> transmitting on a randomly selected sub-band among the sub-bands with the highest differential CQI offset level the corresponding TBS, the average BLER for the indicated transport formats shall be greater or equal to [TBD]. </w:t>
      </w:r>
    </w:p>
    <w:p w14:paraId="2BBF3416" w14:textId="0859A942" w:rsidR="00E10F2C" w:rsidRDefault="00FB212C" w:rsidP="00E10F2C">
      <w:pPr>
        <w:spacing w:after="120" w:line="360" w:lineRule="auto"/>
      </w:pPr>
      <w:r>
        <w:t>Table 4</w:t>
      </w:r>
      <w:r w:rsidR="00E10F2C">
        <w:t xml:space="preserve"> shows our initial</w:t>
      </w:r>
      <w:r>
        <w:t xml:space="preserve"> S</w:t>
      </w:r>
      <w:r w:rsidR="00E10F2C">
        <w:t xml:space="preserve">B CQI results with assumptions specified in Table </w:t>
      </w:r>
      <w:r>
        <w:t>3</w:t>
      </w:r>
      <w:r w:rsidR="00E10F2C">
        <w:t xml:space="preserve"> for alignment purpose.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AB4098" w14:paraId="7CD6843B" w14:textId="77777777" w:rsidTr="00AB4098">
        <w:trPr>
          <w:jc w:val="center"/>
        </w:trPr>
        <w:tc>
          <w:tcPr>
            <w:tcW w:w="1870" w:type="dxa"/>
          </w:tcPr>
          <w:p w14:paraId="6EB9D23D" w14:textId="77777777" w:rsidR="00AB4098" w:rsidRDefault="00AB4098" w:rsidP="00AB40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SNR</w:t>
            </w:r>
          </w:p>
        </w:tc>
        <w:tc>
          <w:tcPr>
            <w:tcW w:w="1870" w:type="dxa"/>
          </w:tcPr>
          <w:p w14:paraId="0948594B" w14:textId="2735AA7A" w:rsidR="00AB4098" w:rsidRDefault="00AB4098" w:rsidP="00AB40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Probability of 0 CQI offset</w:t>
            </w:r>
          </w:p>
        </w:tc>
        <w:tc>
          <w:tcPr>
            <w:tcW w:w="1870" w:type="dxa"/>
          </w:tcPr>
          <w:p w14:paraId="37963C0F" w14:textId="77777777" w:rsidR="00AB4098" w:rsidRDefault="00AB4098" w:rsidP="00AB40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Throughput ratio (</w:t>
            </w:r>
            <w:proofErr w:type="spellStart"/>
            <w:r>
              <w:rPr>
                <w:lang w:eastAsia="en-US"/>
              </w:rPr>
              <w:t>maxSB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medWB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1870" w:type="dxa"/>
          </w:tcPr>
          <w:p w14:paraId="198ACC91" w14:textId="77777777" w:rsidR="00AB4098" w:rsidRDefault="00AB4098" w:rsidP="00AB409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BLER for follow max SB CQI</w:t>
            </w:r>
          </w:p>
        </w:tc>
      </w:tr>
      <w:tr w:rsidR="00AB4098" w14:paraId="3D3B71A9" w14:textId="77777777" w:rsidTr="00AB4098">
        <w:trPr>
          <w:jc w:val="center"/>
        </w:trPr>
        <w:tc>
          <w:tcPr>
            <w:tcW w:w="1870" w:type="dxa"/>
          </w:tcPr>
          <w:p w14:paraId="4C9BB60E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70" w:type="dxa"/>
          </w:tcPr>
          <w:p w14:paraId="0FE78638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18.32%</w:t>
            </w:r>
          </w:p>
        </w:tc>
        <w:tc>
          <w:tcPr>
            <w:tcW w:w="1870" w:type="dxa"/>
          </w:tcPr>
          <w:p w14:paraId="76AE29B3" w14:textId="1D166140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1.6367</w:t>
            </w:r>
          </w:p>
        </w:tc>
        <w:tc>
          <w:tcPr>
            <w:tcW w:w="1870" w:type="dxa"/>
          </w:tcPr>
          <w:p w14:paraId="1282C139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0.3608</w:t>
            </w:r>
          </w:p>
        </w:tc>
      </w:tr>
      <w:tr w:rsidR="00AB4098" w14:paraId="45D0CE31" w14:textId="77777777" w:rsidTr="00AB4098">
        <w:trPr>
          <w:jc w:val="center"/>
        </w:trPr>
        <w:tc>
          <w:tcPr>
            <w:tcW w:w="1870" w:type="dxa"/>
          </w:tcPr>
          <w:p w14:paraId="2C8444F3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70" w:type="dxa"/>
          </w:tcPr>
          <w:p w14:paraId="20BDB85A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18.32%</w:t>
            </w:r>
          </w:p>
        </w:tc>
        <w:tc>
          <w:tcPr>
            <w:tcW w:w="1870" w:type="dxa"/>
          </w:tcPr>
          <w:p w14:paraId="650E4B72" w14:textId="7F7A9910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1.4909</w:t>
            </w:r>
          </w:p>
        </w:tc>
        <w:tc>
          <w:tcPr>
            <w:tcW w:w="1870" w:type="dxa"/>
          </w:tcPr>
          <w:p w14:paraId="70714E2B" w14:textId="77777777" w:rsidR="00AB4098" w:rsidRDefault="00AB4098" w:rsidP="00FB21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0.3588</w:t>
            </w:r>
          </w:p>
        </w:tc>
      </w:tr>
    </w:tbl>
    <w:p w14:paraId="58245CEC" w14:textId="77777777" w:rsidR="00FB212C" w:rsidRDefault="00FB212C" w:rsidP="009E3BAE">
      <w:pPr>
        <w:spacing w:after="120" w:line="360" w:lineRule="auto"/>
      </w:pPr>
    </w:p>
    <w:p w14:paraId="67020F7E" w14:textId="53C0E687" w:rsidR="00740E46" w:rsidRDefault="00FB212C" w:rsidP="009E3BAE">
      <w:pPr>
        <w:spacing w:after="120" w:line="360" w:lineRule="auto"/>
      </w:pPr>
      <w:r w:rsidRPr="00FB212C">
        <w:rPr>
          <w:b/>
        </w:rPr>
        <w:t>Proposal 1</w:t>
      </w:r>
      <w:r>
        <w:t>: Apply 2x2 antenna configuration for WB CQI test cases, and 1x2 antenna configuration for SB CQI test cases.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D6CCE01" w14:textId="77777777" w:rsidR="00374C33" w:rsidRDefault="00374C33" w:rsidP="00FB212C">
      <w:pPr>
        <w:spacing w:after="120" w:line="360" w:lineRule="auto"/>
      </w:pPr>
      <w:bookmarkStart w:id="0" w:name="_GoBack"/>
      <w:bookmarkEnd w:id="0"/>
      <w:r>
        <w:t>In this contribution, we present our initial WB and SB CQI results under fading channel conditions for alignment purpose.</w:t>
      </w:r>
    </w:p>
    <w:p w14:paraId="5A165709" w14:textId="3227EF61" w:rsidR="00FB212C" w:rsidRDefault="00FB212C" w:rsidP="00FB212C">
      <w:pPr>
        <w:spacing w:after="120" w:line="360" w:lineRule="auto"/>
      </w:pPr>
      <w:r w:rsidRPr="00FB212C">
        <w:rPr>
          <w:b/>
        </w:rPr>
        <w:t>Proposal 1</w:t>
      </w:r>
      <w:r>
        <w:t>: Apply 2x2 antenna configuration for WB CQI test cases, and 1x2 antenna configuration for SB CQI test cases.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sectPr w:rsidR="00FF1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147A1F"/>
    <w:rsid w:val="00157E77"/>
    <w:rsid w:val="0017745B"/>
    <w:rsid w:val="001A3A81"/>
    <w:rsid w:val="001B2700"/>
    <w:rsid w:val="00227189"/>
    <w:rsid w:val="002455B0"/>
    <w:rsid w:val="00294E5F"/>
    <w:rsid w:val="002F49E9"/>
    <w:rsid w:val="002F7020"/>
    <w:rsid w:val="00312568"/>
    <w:rsid w:val="00333546"/>
    <w:rsid w:val="00342FD6"/>
    <w:rsid w:val="00354143"/>
    <w:rsid w:val="00355395"/>
    <w:rsid w:val="0036411F"/>
    <w:rsid w:val="00371129"/>
    <w:rsid w:val="00374C33"/>
    <w:rsid w:val="0038164F"/>
    <w:rsid w:val="003A072C"/>
    <w:rsid w:val="00447554"/>
    <w:rsid w:val="004D4AF7"/>
    <w:rsid w:val="00511849"/>
    <w:rsid w:val="00526078"/>
    <w:rsid w:val="00540C20"/>
    <w:rsid w:val="00564AE9"/>
    <w:rsid w:val="00597431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40E46"/>
    <w:rsid w:val="007652B2"/>
    <w:rsid w:val="007813B9"/>
    <w:rsid w:val="007A30C7"/>
    <w:rsid w:val="007B4DB6"/>
    <w:rsid w:val="007D6410"/>
    <w:rsid w:val="007F4C3C"/>
    <w:rsid w:val="008C3DC9"/>
    <w:rsid w:val="008E3294"/>
    <w:rsid w:val="008F3BD1"/>
    <w:rsid w:val="009320DE"/>
    <w:rsid w:val="00944426"/>
    <w:rsid w:val="00967B3E"/>
    <w:rsid w:val="009817F7"/>
    <w:rsid w:val="00996B1B"/>
    <w:rsid w:val="009C003A"/>
    <w:rsid w:val="009E3BAE"/>
    <w:rsid w:val="009E7521"/>
    <w:rsid w:val="00A10084"/>
    <w:rsid w:val="00A34B16"/>
    <w:rsid w:val="00A512B9"/>
    <w:rsid w:val="00A67206"/>
    <w:rsid w:val="00A74E56"/>
    <w:rsid w:val="00AB4098"/>
    <w:rsid w:val="00B16C08"/>
    <w:rsid w:val="00B37E2D"/>
    <w:rsid w:val="00B5049B"/>
    <w:rsid w:val="00B646A4"/>
    <w:rsid w:val="00B6748B"/>
    <w:rsid w:val="00BB03B5"/>
    <w:rsid w:val="00BB4F8C"/>
    <w:rsid w:val="00BD0255"/>
    <w:rsid w:val="00BE593F"/>
    <w:rsid w:val="00BE5AB9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5</Pages>
  <Words>1108</Words>
  <Characters>6296</Characters>
  <Application>Microsoft Office Word</Application>
  <DocSecurity>0</DocSecurity>
  <Lines>323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48</cp:revision>
  <dcterms:created xsi:type="dcterms:W3CDTF">2018-06-22T14:57:00Z</dcterms:created>
  <dcterms:modified xsi:type="dcterms:W3CDTF">2018-09-28T21:05:00Z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2018-09-28 21:05:02Z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